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60" w:type="dxa"/>
        <w:tblLayout w:type="fixed"/>
        <w:tblLook w:val="0000"/>
      </w:tblPr>
      <w:tblGrid>
        <w:gridCol w:w="4527"/>
        <w:gridCol w:w="1433"/>
      </w:tblGrid>
      <w:tr w:rsidR="00042F10" w:rsidRPr="00042F10" w:rsidTr="00DF2E2A">
        <w:trPr>
          <w:trHeight w:val="1418"/>
        </w:trPr>
        <w:tc>
          <w:tcPr>
            <w:tcW w:w="4527" w:type="dxa"/>
          </w:tcPr>
          <w:p w:rsidR="00042F10" w:rsidRPr="00042F10" w:rsidRDefault="00042F10" w:rsidP="00B529F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BOSNA I HERCEGOVINA</w:t>
            </w:r>
          </w:p>
          <w:p w:rsidR="00042F10" w:rsidRPr="00042F10" w:rsidRDefault="00042F10" w:rsidP="00B529F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FEDERACIJA BOSNE I HERCEGOVINE</w:t>
            </w:r>
          </w:p>
          <w:p w:rsidR="00042F10" w:rsidRPr="00042F10" w:rsidRDefault="00042F10" w:rsidP="00B529F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ZENIČKO-DOBOJSKI KANTON</w:t>
            </w:r>
          </w:p>
          <w:p w:rsidR="00042F10" w:rsidRPr="00042F10" w:rsidRDefault="00042F10" w:rsidP="00B529F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 xml:space="preserve">GRAD ZAVIDOVIĆI </w:t>
            </w:r>
          </w:p>
        </w:tc>
        <w:tc>
          <w:tcPr>
            <w:tcW w:w="1433" w:type="dxa"/>
          </w:tcPr>
          <w:p w:rsidR="00042F10" w:rsidRPr="00042F10" w:rsidRDefault="00042F10" w:rsidP="00B529F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object w:dxaOrig="2619" w:dyaOrig="3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pt;height:1in" o:ole="" fillcolor="window">
                  <v:imagedata r:id="rId7" o:title=""/>
                </v:shape>
                <o:OLEObject Type="Embed" ProgID="CorelDRAW.Graphic.13" ShapeID="_x0000_i1025" DrawAspect="Content" ObjectID="_1837861935" r:id="rId8"/>
              </w:object>
            </w:r>
          </w:p>
        </w:tc>
      </w:tr>
    </w:tbl>
    <w:p w:rsidR="00042F10" w:rsidRPr="00042F10" w:rsidRDefault="00042F10" w:rsidP="00042F10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Broj: 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02-11-2556/26</w:t>
      </w:r>
      <w:r w:rsidR="002769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-AP-4</w:t>
      </w:r>
    </w:p>
    <w:p w:rsidR="00042F10" w:rsidRPr="00042F10" w:rsidRDefault="00042F10" w:rsidP="00042F10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D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atum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: </w:t>
      </w:r>
      <w:r w:rsidR="00294D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.4.2026.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godine</w:t>
      </w:r>
    </w:p>
    <w:p w:rsidR="00042F10" w:rsidRPr="00042F10" w:rsidRDefault="00042F10" w:rsidP="00042F10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Cyrl-CS"/>
        </w:rPr>
      </w:pPr>
    </w:p>
    <w:p w:rsidR="00042F10" w:rsidRPr="00042F10" w:rsidRDefault="00042F10" w:rsidP="00294D2F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sr-Cyrl-CS"/>
        </w:rPr>
      </w:pPr>
    </w:p>
    <w:p w:rsidR="00042F10" w:rsidRPr="00042F10" w:rsidRDefault="00042F10" w:rsidP="00294D2F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Na osnovu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člana 12. Privremene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Statutarne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Odluke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Grada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Zavidovići (“Službeni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glasnik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Općine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="002769AE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>Zavidovići”, broj 4/2022),</w:t>
      </w:r>
      <w:r w:rsidR="00DF2E2A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en-US" w:eastAsia="zh-CN" w:bidi="hi-IN"/>
        </w:rPr>
        <w:t xml:space="preserve">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Sporazuma između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Grada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Zavidovići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Muslim Aid Association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 realizaciji projekta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“Podrška ekonomskim mogućnostima i socijalnom razvoju porodica u ruralnim područjima i mladima kroz stočarsku proizvodnju“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,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broj: 02-11-2556/25-AP-2 od 09.4.202</w:t>
      </w:r>
      <w:r w:rsidR="002769A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6. godine i Pravila o uslovima, kriterijima i postupanju u projektu dodjele steonih junica, broj: 02-11-2556/26-AP-3, </w:t>
      </w:r>
      <w:r w:rsidR="00E52E5F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Gradonačelnica objavljuje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:</w:t>
      </w:r>
    </w:p>
    <w:p w:rsidR="00042F10" w:rsidRPr="00042F10" w:rsidRDefault="00042F10" w:rsidP="00294D2F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hr-HR"/>
        </w:rPr>
      </w:pPr>
    </w:p>
    <w:p w:rsidR="00543C0C" w:rsidRPr="00915ED6" w:rsidRDefault="00543C0C" w:rsidP="00294D2F">
      <w:pPr>
        <w:pStyle w:val="Heading1"/>
        <w:ind w:left="1030" w:right="14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JAVNI</w:t>
      </w:r>
      <w:r w:rsidR="00DF2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POZIV</w:t>
      </w:r>
    </w:p>
    <w:p w:rsidR="00543C0C" w:rsidRDefault="00543C0C" w:rsidP="00294D2F">
      <w:pPr>
        <w:pStyle w:val="Body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E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 podnošenje zahtjeva za dodjelu steonih junica</w:t>
      </w:r>
    </w:p>
    <w:p w:rsidR="00543C0C" w:rsidRPr="00915ED6" w:rsidRDefault="00543C0C" w:rsidP="00294D2F">
      <w:pPr>
        <w:pStyle w:val="BodyTex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72C9" w:rsidRPr="00915ED6" w:rsidRDefault="004672C9" w:rsidP="00294D2F">
      <w:pPr>
        <w:pStyle w:val="BodyText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72C9" w:rsidRPr="00817E5F" w:rsidRDefault="007554E7" w:rsidP="00294D2F">
      <w:pPr>
        <w:pStyle w:val="BodyText"/>
        <w:spacing w:before="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I-</w:t>
      </w:r>
      <w:r w:rsidR="00817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PREDMET JAVNOG POZIVA</w:t>
      </w:r>
    </w:p>
    <w:p w:rsidR="004672C9" w:rsidRPr="00065B51" w:rsidRDefault="004672C9" w:rsidP="00065B51">
      <w:pPr>
        <w:pStyle w:val="BodyText"/>
        <w:spacing w:before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72C9" w:rsidRPr="00915ED6" w:rsidRDefault="004672C9" w:rsidP="00294D2F">
      <w:pPr>
        <w:pStyle w:val="BodyText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saradnji sa nevladinom organizacijom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Muslim Aid Association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sa sjedištem u Sarajevu, raspisuje Javni poziv za podnošenje zahtjeva za dodjelu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16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steonih junica. Projektom su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obezb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jeđena novčana sredstva od strane Grada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bookmarkStart w:id="0" w:name="_Hlk159796164"/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Muslim Aid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Association </w:t>
      </w:r>
      <w:bookmarkEnd w:id="0"/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 cilju nabavke i dodjele steonih junica pasmine Simental, zemlje porijekla Njemačka, na području Grada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r w:rsidR="00C055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uz planirano učešće krajnjih korisnika </w:t>
      </w:r>
      <w:r w:rsidR="00817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15 % </w:t>
      </w:r>
      <w:r w:rsidR="00C0551A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817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nabavne cijene jedne steone junice, što iznosi </w:t>
      </w:r>
      <w:r w:rsidR="00B632DD">
        <w:rPr>
          <w:rFonts w:ascii="Times New Roman" w:hAnsi="Times New Roman" w:cs="Times New Roman"/>
          <w:color w:val="000000" w:themeColor="text1"/>
          <w:sz w:val="24"/>
          <w:szCs w:val="24"/>
        </w:rPr>
        <w:t>937,50 KM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Korisnik dobija steonu junicu sa pripadajućom dokumentacijom u skladu sa Zakonom o veterinarstvu u BiH.</w:t>
      </w:r>
    </w:p>
    <w:p w:rsidR="00A53893" w:rsidRDefault="00A53893" w:rsidP="00DF2E2A">
      <w:pPr>
        <w:pStyle w:val="NoSpacing"/>
      </w:pPr>
    </w:p>
    <w:p w:rsidR="00042F10" w:rsidRPr="00433519" w:rsidRDefault="007554E7" w:rsidP="0043351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II-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PRAVO UČEŠĆA</w:t>
      </w:r>
    </w:p>
    <w:p w:rsidR="00042F10" w:rsidRPr="00042F10" w:rsidRDefault="00D100E3" w:rsidP="00294D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(1)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Pravo učešća u Projektu imaju fizičk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alica (samo jedna osoba iz zajedničkog domaćinstva)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čije je prebivalište na području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Grada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softHyphen/>
        <w:t>Zavidovići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, a  prioritetne kategorije stanovništva su - nezaposlene osobe,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porodice sa više članova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 mlade osobe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koje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imaju vlastito poljoprivredno zemljište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ili zemljište uzeto u zakup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u površini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od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najmanje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5 dunuma i adekvatan stajski objekat lociran u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prihvatljivoj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blizini stambenog objekta u kojem isti stanuje.</w:t>
      </w:r>
    </w:p>
    <w:p w:rsidR="00042F10" w:rsidRPr="00042F10" w:rsidRDefault="00D100E3" w:rsidP="00294D2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(2) 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Pravo</w:t>
      </w:r>
      <w:r w:rsidR="00DF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učešć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a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nemaju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:</w:t>
      </w:r>
    </w:p>
    <w:p w:rsidR="00042F10" w:rsidRPr="00042F10" w:rsidRDefault="00D100E3" w:rsidP="00294D2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a)radnici 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zaposleni 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jedinstvenom organu uprave i drugim  organima Grada Zavidovići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i zaposleni u Muslim Aid Association, kao ni članovi njihove uže porodice (supružnici, roditelji, djeca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ako pripadaju istom domaćinstvu).</w:t>
      </w:r>
    </w:p>
    <w:p w:rsidR="00042F10" w:rsidRPr="00042F10" w:rsidRDefault="00D100E3" w:rsidP="00294D2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b)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lica koja imaju neizmirenih kreditnih zaduženja prema Gradu Zavidovići, kao ni članovi porodica i korisnici objekata koji su bili u vlasništvu ili su trenutno u vlasništvu lica koja imaju neizmirena kreditna zaduženja prema Gradu Zavidovići.</w:t>
      </w:r>
    </w:p>
    <w:p w:rsidR="00042F10" w:rsidRPr="00042F10" w:rsidRDefault="00D100E3" w:rsidP="00294D2F">
      <w:pPr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c)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lica kao ni članovi njihovih porodica koji su prodali ili na drugi način otuđili donirana sredstva dobivena u svrhu održivog povratka poljoprivrednika u periodu zadnjih pet godina, (poljoprivredna mehanizacija, grla stoke, plastenici i sadnice  voća).</w:t>
      </w:r>
    </w:p>
    <w:p w:rsidR="00042F10" w:rsidRPr="00042F10" w:rsidRDefault="00D100E3" w:rsidP="00294D2F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d)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lica koja su u posljednj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e tri godine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bili aplikanti(korisnici)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 xml:space="preserve"> donacije u </w:t>
      </w:r>
      <w:bookmarkStart w:id="1" w:name="_Hlk205977840"/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zajedničkim projekatima između Grada Zavidovići i Muslim Aid Association</w:t>
      </w:r>
      <w:bookmarkEnd w:id="1"/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:rsidR="00042F10" w:rsidRPr="00042F10" w:rsidRDefault="00042F10" w:rsidP="00294D2F">
      <w:pPr>
        <w:tabs>
          <w:tab w:val="left" w:pos="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2F10" w:rsidRDefault="00042F10" w:rsidP="00294D2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III - </w:t>
      </w:r>
      <w:r w:rsidRPr="0004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USLOVI ZA DODJELU STEONIH JUNICA</w:t>
      </w:r>
    </w:p>
    <w:p w:rsidR="00042F10" w:rsidRPr="00042F10" w:rsidRDefault="00042F10" w:rsidP="00433519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</w:p>
    <w:p w:rsidR="00042F10" w:rsidRPr="00042F10" w:rsidRDefault="00042F10" w:rsidP="00294D2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Podnosilac zahtjeva treba da ispunjava opće i posebne uslove.</w:t>
      </w:r>
    </w:p>
    <w:p w:rsidR="00042F10" w:rsidRDefault="00042F10" w:rsidP="00294D2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433519" w:rsidRDefault="00042F10" w:rsidP="00433519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III.1. </w:t>
      </w:r>
      <w:r w:rsidR="00FA37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04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Opći uslovi</w:t>
      </w:r>
    </w:p>
    <w:p w:rsidR="00042F10" w:rsidRPr="00042F10" w:rsidRDefault="00042F10" w:rsidP="00294D2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042F10" w:rsidRDefault="00042F10" w:rsidP="00294D2F">
      <w:pPr>
        <w:tabs>
          <w:tab w:val="left" w:pos="780"/>
        </w:tabs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Aplikant mora ispunjavati sljedeće opće uslove:</w:t>
      </w:r>
    </w:p>
    <w:p w:rsidR="00042F10" w:rsidRPr="00042F10" w:rsidRDefault="00042F10" w:rsidP="00294D2F">
      <w:pPr>
        <w:tabs>
          <w:tab w:val="left" w:pos="780"/>
        </w:tabs>
        <w:spacing w:after="0" w:line="240" w:lineRule="auto"/>
        <w:ind w:left="8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D100E3" w:rsidRDefault="00042F10" w:rsidP="00294D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100E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bs-Latn-BA" w:eastAsia="zh-CN" w:bidi="hi-IN"/>
        </w:rPr>
        <w:t>Da je podnosilac prijave ili član njegove uže porodice vlasnik ili posjednik</w:t>
      </w:r>
      <w:r w:rsidRPr="00D100E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sr-Cyrl-BA" w:eastAsia="zh-CN" w:bidi="hi-IN"/>
        </w:rPr>
        <w:t xml:space="preserve"> ili zakupac</w:t>
      </w:r>
      <w:r w:rsidRPr="00D100E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bs-Latn-BA" w:eastAsia="zh-CN" w:bidi="hi-IN"/>
        </w:rPr>
        <w:t xml:space="preserve"> poljoprivrednog zemljišta u </w:t>
      </w:r>
      <w:r w:rsidRPr="00D100E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sr-Cyrl-BA" w:eastAsia="zh-CN" w:bidi="hi-IN"/>
        </w:rPr>
        <w:t>površini</w:t>
      </w:r>
      <w:r w:rsidRPr="00D100E3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bs-Latn-BA" w:eastAsia="zh-CN" w:bidi="hi-IN"/>
        </w:rPr>
        <w:t xml:space="preserve"> od najmanje 5 dunuma</w:t>
      </w:r>
      <w:r w:rsidRPr="00D100E3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,</w:t>
      </w:r>
    </w:p>
    <w:p w:rsidR="00042F10" w:rsidRPr="00042F10" w:rsidRDefault="00042F10" w:rsidP="00294D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sr-Cyrl-BA" w:eastAsia="zh-CN" w:bidi="hi-IN"/>
        </w:rPr>
        <w:t>D</w:t>
      </w:r>
      <w:r w:rsidRPr="00042F10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bs-Latn-BA" w:eastAsia="zh-CN" w:bidi="hi-IN"/>
        </w:rPr>
        <w:t xml:space="preserve">a je podnosilac prijave ili član njegove uže porodice vlasnik ili posjednik </w:t>
      </w:r>
      <w:r w:rsidRPr="00042F10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sr-Cyrl-BA" w:eastAsia="zh-CN" w:bidi="hi-IN"/>
        </w:rPr>
        <w:t>stajskog</w:t>
      </w:r>
      <w:r w:rsidRPr="00042F10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bs-Latn-BA" w:eastAsia="zh-CN" w:bidi="hi-IN"/>
        </w:rPr>
        <w:t xml:space="preserve"> objekta adekvatnog za smještaj grla,</w:t>
      </w:r>
    </w:p>
    <w:p w:rsidR="00042F10" w:rsidRPr="00042F10" w:rsidRDefault="00042F10" w:rsidP="00294D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Da će sufinansirati 15% od nabavne cijene steone junice što iznosi 937,50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softHyphen/>
        <w:t xml:space="preserve"> KM.</w:t>
      </w:r>
    </w:p>
    <w:p w:rsidR="00042F10" w:rsidRPr="00042F10" w:rsidRDefault="00042F10" w:rsidP="00294D2F">
      <w:pPr>
        <w:pStyle w:val="ListParagraph"/>
        <w:numPr>
          <w:ilvl w:val="0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Da u ličnom i/ili u vlasništvu užih članova porodice koji žive u zajedničkom domaćinstvu ne posjeduje više od dva grla krupne stoke (krave, junice, june/tele, bik i drugo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)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više od 30 grla sitne stoke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</w:p>
    <w:p w:rsidR="00042F10" w:rsidRPr="00042F10" w:rsidRDefault="00042F10" w:rsidP="00294D2F">
      <w:pPr>
        <w:pStyle w:val="ListParagraph"/>
        <w:numPr>
          <w:ilvl w:val="0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Da obavezno prisustvuje edukaciji iz oblasti uzgoja goveda,</w:t>
      </w:r>
    </w:p>
    <w:p w:rsidR="00042F10" w:rsidRPr="00042F10" w:rsidRDefault="00042F10" w:rsidP="00294D2F">
      <w:pPr>
        <w:pStyle w:val="ListParagraph"/>
        <w:numPr>
          <w:ilvl w:val="0"/>
          <w:numId w:val="1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Da u poslednje tri godine nije ostvario pravo na donacije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u</w:t>
      </w:r>
      <w:r w:rsidR="003F38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zajedničkim projek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  <w:t>tima između Grada Zavidovići i Muslim Aid Association u protekle tri godine</w:t>
      </w:r>
    </w:p>
    <w:p w:rsidR="00042F10" w:rsidRPr="00042F10" w:rsidRDefault="00042F10" w:rsidP="00294D2F">
      <w:pPr>
        <w:pStyle w:val="ListParagraph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433519" w:rsidRDefault="00042F10" w:rsidP="00433519">
      <w:pPr>
        <w:tabs>
          <w:tab w:val="left" w:pos="780"/>
        </w:tabs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III.2. </w:t>
      </w:r>
      <w:r w:rsidR="00FA37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Posebni uslovi</w:t>
      </w:r>
    </w:p>
    <w:p w:rsidR="00042F10" w:rsidRPr="00042F10" w:rsidRDefault="00042F10" w:rsidP="00294D2F">
      <w:pPr>
        <w:pStyle w:val="ListParagraph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042F10" w:rsidRDefault="00042F10" w:rsidP="00294D2F">
      <w:pPr>
        <w:tabs>
          <w:tab w:val="left" w:pos="780"/>
        </w:tabs>
        <w:spacing w:after="100" w:afterAutospacing="1" w:line="240" w:lineRule="auto"/>
        <w:ind w:firstLine="5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Bodovanje aplikacija će se vršiti na osnovu posebnih uslova:</w:t>
      </w:r>
    </w:p>
    <w:p w:rsidR="00042F10" w:rsidRPr="00D100E3" w:rsidRDefault="00042F10" w:rsidP="00294D2F">
      <w:pPr>
        <w:pStyle w:val="ListParagraph"/>
        <w:numPr>
          <w:ilvl w:val="0"/>
          <w:numId w:val="2"/>
        </w:numPr>
        <w:tabs>
          <w:tab w:val="left" w:pos="780"/>
        </w:tabs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100E3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B</w:t>
      </w:r>
      <w:r w:rsidRPr="00D100E3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roj članova zajedničkog domaćinstva,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B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roj nezaposlenih punoljetnih članova zajedničkog domaćinstva,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B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roj izdržavanih članova zajedničkog domaćinstva,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E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videncija na Birou za zapošljavanje podnosioca prijaveili potvrda da osoba </w:t>
      </w:r>
      <w:r w:rsidR="001B4B2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nije poreski obveznik izdat od p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orezne uprave,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Samohrani roditelji,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Osobe mlađe životne dobi,</w:t>
      </w:r>
    </w:p>
    <w:p w:rsidR="00042F10" w:rsidRPr="00042F10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Stajski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objekat (zoohigijenski i zootehnički uslovi u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stajskom objektu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),</w:t>
      </w:r>
    </w:p>
    <w:p w:rsidR="00065B51" w:rsidRDefault="00042F10" w:rsidP="00294D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ocijalni aspekt (stanje na terenu, imovins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ko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stanje, op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št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 dojam i sl.)</w:t>
      </w:r>
    </w:p>
    <w:p w:rsidR="00EB3362" w:rsidRDefault="00EB3362" w:rsidP="00EB336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B3362" w:rsidRPr="00EB3362" w:rsidRDefault="00EB3362" w:rsidP="00EB336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E52E5F" w:rsidP="00294D2F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 -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KRITERIJI 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I NAČIN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BODOVAN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JA 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ZAHTJEVA ZA DODJELU</w:t>
      </w:r>
    </w:p>
    <w:p w:rsidR="00042F10" w:rsidRPr="00042F10" w:rsidRDefault="00B820E9" w:rsidP="00294D2F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       </w:t>
      </w:r>
      <w:r w:rsidR="00042F10" w:rsidRPr="00042F1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STEONIH JUNICA</w:t>
      </w:r>
    </w:p>
    <w:p w:rsidR="00042F10" w:rsidRPr="00042F10" w:rsidRDefault="00042F10" w:rsidP="004335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2F10" w:rsidRPr="00042F10" w:rsidRDefault="00042F10" w:rsidP="00294D2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42F10" w:rsidRPr="00FA37A1" w:rsidRDefault="00042F10" w:rsidP="00294D2F">
      <w:pPr>
        <w:pStyle w:val="ListParagraph"/>
        <w:numPr>
          <w:ilvl w:val="0"/>
          <w:numId w:val="11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Kriteriji i način bodovanja zahtjeva za dodjelu steonih junica:</w:t>
      </w:r>
    </w:p>
    <w:p w:rsidR="00042F10" w:rsidRPr="00042F10" w:rsidRDefault="00042F10" w:rsidP="00294D2F">
      <w:pPr>
        <w:tabs>
          <w:tab w:val="left" w:pos="780"/>
        </w:tabs>
        <w:spacing w:after="0" w:line="240" w:lineRule="auto"/>
        <w:ind w:left="882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42F10" w:rsidRPr="00042F10" w:rsidRDefault="00FA37A1" w:rsidP="00294D2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B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roj članova zajedničkog domaćinstva</w:t>
      </w:r>
    </w:p>
    <w:p w:rsidR="00042F10" w:rsidRPr="00042F10" w:rsidRDefault="00042F10" w:rsidP="00294D2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1- 3 člana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1 bod</w:t>
      </w:r>
    </w:p>
    <w:p w:rsidR="00042F10" w:rsidRPr="00042F10" w:rsidRDefault="00042F10" w:rsidP="00294D2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-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preko 3 člana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2 boda</w:t>
      </w:r>
    </w:p>
    <w:p w:rsidR="00042F10" w:rsidRPr="00042F10" w:rsidRDefault="00FA37A1" w:rsidP="00294D2F">
      <w:pPr>
        <w:tabs>
          <w:tab w:val="left" w:pos="993"/>
        </w:tabs>
        <w:suppressAutoHyphens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lastRenderedPageBreak/>
        <w:t>b)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P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odnosilac zahtjeva nezaposlen...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4 boda</w:t>
      </w:r>
    </w:p>
    <w:p w:rsidR="00042F10" w:rsidRPr="00042F10" w:rsidRDefault="00042F10" w:rsidP="00294D2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c)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zdržavan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član zajedničkog domaćinstva (nezaposlene osobe koje se ne nalaze na evidenciji nezaposlenih osoba Biroa za zapošljavanje, djeca, učenici, starije osobe bez  prihoda i evidencije na Birou sa potvrdom da osoba nije poreski obveznik izdatom od Porezne uprave)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.................................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1 bod</w:t>
      </w: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042F10" w:rsidRPr="00042F10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P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unoljetn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nezaposlen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član zajedničkog domaćinstva koji se nalazi na evidenciji nezaposlenih osoba Biroa za zapošljavanje ili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ima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potvrd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da nije poreski obveznik izdat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u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od Porezne uprave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Grad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 Zavidovići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</w:t>
      </w:r>
      <w:r w:rsid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1  bod</w:t>
      </w:r>
    </w:p>
    <w:p w:rsidR="00FA37A1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:rsidR="00042F10" w:rsidRPr="00042F10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P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odnosilac zahtjeva samohrani roditelj .........................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3 boda</w:t>
      </w:r>
    </w:p>
    <w:p w:rsidR="00FA37A1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f)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Starosna dob podnosioca prijave:</w:t>
      </w:r>
    </w:p>
    <w:p w:rsidR="00042F10" w:rsidRPr="00FA37A1" w:rsidRDefault="00FA37A1" w:rsidP="00294D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- 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 35 godina ......................................................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</w:t>
      </w:r>
      <w:r w:rsidR="00042F10" w:rsidRPr="00FA37A1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4 boda</w:t>
      </w:r>
    </w:p>
    <w:p w:rsidR="00042F10" w:rsidRPr="00FA37A1" w:rsidRDefault="00FA37A1" w:rsidP="00294D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- 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 35-45 godina....................................................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</w:t>
      </w:r>
      <w:r w:rsidR="00042F10" w:rsidRPr="00FA37A1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3 boda</w:t>
      </w:r>
    </w:p>
    <w:p w:rsidR="00042F10" w:rsidRPr="00FA37A1" w:rsidRDefault="00FA37A1" w:rsidP="00294D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- 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 45-55 godina..................................................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1</w:t>
      </w:r>
      <w:r w:rsidR="00042F10" w:rsidRPr="00FA37A1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 xml:space="preserve"> bod</w:t>
      </w:r>
    </w:p>
    <w:p w:rsidR="00042F10" w:rsidRPr="00FA37A1" w:rsidRDefault="00FA37A1" w:rsidP="00294D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- 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preko 55 godina....................................................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</w:t>
      </w:r>
      <w:r w:rsidR="00042F10"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</w:t>
      </w:r>
      <w:r w:rsidR="00042F10" w:rsidRPr="00FA37A1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0 bodova</w:t>
      </w: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FA37A1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B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rojnost stoke (stoka u vlastitom vlasništvu ili u vlasništvu člana domaćinstva):</w:t>
      </w:r>
    </w:p>
    <w:p w:rsidR="00042F10" w:rsidRPr="00042F10" w:rsidRDefault="00042F10" w:rsidP="00294D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0 grla stoke ............................................................................</w:t>
      </w:r>
      <w:r w:rsidR="004C23B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3 boda</w:t>
      </w: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1 grlo stoke (krava, junica, june/tele, bik) ..........................</w:t>
      </w:r>
      <w:r w:rsidR="004C23B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2 boda</w:t>
      </w: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-2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grla stoke (krava, junica, june/tele, bik)..............................</w:t>
      </w:r>
      <w:r w:rsidR="004C23B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1bod</w:t>
      </w:r>
    </w:p>
    <w:p w:rsidR="00042F10" w:rsidRPr="00042F10" w:rsidRDefault="00042F10" w:rsidP="00294D2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bookmarkStart w:id="2" w:name="_Hlk201645051"/>
    </w:p>
    <w:p w:rsidR="00042F10" w:rsidRPr="00042F10" w:rsidRDefault="00FA37A1" w:rsidP="00294D2F">
      <w:pPr>
        <w:pStyle w:val="NoSpacing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(2)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Komisija za odabir kandidata će prilikom terenske posjete izvršiti uvid u brojno stanje stoke u štalskom objektu aplikanta. Sva stoka zatečena u štalskom objektu aplikata smatrat će se da je u vlasništvu aplikanta ukoliko ne postoji drugačiji dokaz. Ukoliko korisnik posjeduje veći broj grla krupne stoke od 2 (dva) ili više od 30 grla sitne stoke, bit će diskvalifikovan iz dalje procedure odabira kandidata.</w:t>
      </w:r>
    </w:p>
    <w:p w:rsidR="00042F10" w:rsidRPr="00042F10" w:rsidRDefault="00042F10" w:rsidP="00294D2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042F10" w:rsidRPr="00042F10" w:rsidRDefault="00FA37A1" w:rsidP="00294D2F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h)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P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ogodnost smještajnog kapaciteta štalskog objekta</w:t>
      </w:r>
      <w:r w:rsidR="003B64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42F10" w:rsidRPr="00042F10" w:rsidRDefault="00042F10" w:rsidP="00294D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tbl>
      <w:tblPr>
        <w:tblW w:w="0" w:type="auto"/>
        <w:tblCellSpacing w:w="15" w:type="dxa"/>
        <w:tblInd w:w="-45" w:type="dxa"/>
        <w:tblLook w:val="04A0"/>
      </w:tblPr>
      <w:tblGrid>
        <w:gridCol w:w="2677"/>
      </w:tblGrid>
      <w:tr w:rsidR="00042F10" w:rsidRPr="00042F10" w:rsidTr="00B529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F10" w:rsidRPr="00FA37A1" w:rsidRDefault="00042F10" w:rsidP="00294D2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A3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Prostor po grlu:</w:t>
            </w:r>
          </w:p>
        </w:tc>
      </w:tr>
    </w:tbl>
    <w:p w:rsidR="00042F10" w:rsidRPr="00042F10" w:rsidRDefault="00042F10" w:rsidP="00294D2F">
      <w:pPr>
        <w:jc w:val="both"/>
        <w:rPr>
          <w:rFonts w:ascii="Times New Roman" w:hAnsi="Times New Roman" w:cs="Times New Roman"/>
          <w:vanish/>
          <w:color w:val="000000" w:themeColor="text1"/>
          <w:sz w:val="24"/>
          <w:szCs w:val="24"/>
        </w:rPr>
      </w:pPr>
    </w:p>
    <w:tbl>
      <w:tblPr>
        <w:tblW w:w="8981" w:type="dxa"/>
        <w:tblCellSpacing w:w="15" w:type="dxa"/>
        <w:tblInd w:w="-45" w:type="dxa"/>
        <w:tblLook w:val="04A0"/>
      </w:tblPr>
      <w:tblGrid>
        <w:gridCol w:w="9045"/>
      </w:tblGrid>
      <w:tr w:rsidR="00042F10" w:rsidRPr="00042F10" w:rsidTr="00B529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 10 m²............</w:t>
            </w:r>
            <w:r w:rsidRPr="00042F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bod</w:t>
            </w: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  8-10 m²............</w:t>
            </w:r>
            <w:r w:rsidRPr="00042F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0,5 bodova</w:t>
            </w:r>
            <w:r w:rsidRPr="00042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   &lt; 8 m²............</w:t>
            </w:r>
            <w:r w:rsidR="0006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</w:t>
            </w:r>
            <w:r w:rsidRPr="00042F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bod</w:t>
            </w:r>
            <w:r w:rsidRPr="00042F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  <w:t>ova</w:t>
            </w:r>
          </w:p>
        </w:tc>
      </w:tr>
      <w:tr w:rsidR="00042F10" w:rsidRPr="00042F10" w:rsidTr="00B529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397"/>
            </w:tblGrid>
            <w:tr w:rsidR="00042F10" w:rsidRPr="00042F10" w:rsidTr="00B529F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2F10" w:rsidRPr="00FA37A1" w:rsidRDefault="00042F10" w:rsidP="00294D2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A37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Osvjetljenje</w:t>
                  </w:r>
                  <w:r w:rsidR="00FA37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8590"/>
            </w:tblGrid>
            <w:tr w:rsidR="00042F10" w:rsidRPr="00042F10" w:rsidTr="00B529F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Vrlo dobro (veliki prozori preko 30% tlocrta objekta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)....................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....................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bod</w:t>
                  </w:r>
                </w:p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-D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jelimično (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prozori od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10%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do 30%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tlocrta objekta)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............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0,5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bodova</w:t>
                  </w:r>
                </w:p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-Slabo ( manje od 10% tlocrta objekta) ..........................................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...... 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>0 bodova</w:t>
                  </w:r>
                </w:p>
              </w:tc>
            </w:tr>
          </w:tbl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F10" w:rsidRPr="00042F10" w:rsidTr="00B529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Look w:val="04A0"/>
            </w:tblPr>
            <w:tblGrid>
              <w:gridCol w:w="2404"/>
            </w:tblGrid>
            <w:tr w:rsidR="00042F10" w:rsidRPr="00042F10" w:rsidTr="00B529F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2F10" w:rsidRPr="00FA37A1" w:rsidRDefault="00042F10" w:rsidP="00294D2F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A37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Pristup vodi</w:t>
                  </w:r>
                  <w:r w:rsidR="00FA37A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</w:tr>
          </w:tbl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ook w:val="04A0"/>
            </w:tblPr>
            <w:tblGrid>
              <w:gridCol w:w="8704"/>
            </w:tblGrid>
            <w:tr w:rsidR="00042F10" w:rsidRPr="00042F10" w:rsidTr="00B529F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A22FB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Automatizovan, automatska pojilica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.........................................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</w:t>
                  </w:r>
                  <w:r w:rsidRPr="00042F10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sr-Cyrl-BA"/>
                    </w:rPr>
                    <w:t>1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>bod</w:t>
                  </w:r>
                </w:p>
                <w:p w:rsidR="00BA22FB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-R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učni ali redovan, (postoji slavina za vodu u štali ili ispred)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..........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......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0,5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bodova</w:t>
                  </w:r>
                </w:p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-O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graničen pristup 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...............................................................................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</w:t>
                  </w:r>
                  <w:r w:rsidR="00065B5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..............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hr-HR"/>
                    </w:rPr>
                    <w:t>..</w:t>
                  </w:r>
                  <w:r w:rsidRPr="00042F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sr-Cyrl-BA"/>
                    </w:rPr>
                    <w:t>.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042F1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sr-Cyrl-BA"/>
                    </w:rPr>
                    <w:t xml:space="preserve"> bodova</w:t>
                  </w:r>
                </w:p>
              </w:tc>
            </w:tr>
          </w:tbl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F10" w:rsidRPr="00042F10" w:rsidTr="00B529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F10" w:rsidRPr="00FA37A1" w:rsidRDefault="00042F10" w:rsidP="00294D2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FA3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Op</w:t>
            </w:r>
            <w:r w:rsidRPr="00FA3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ć</w:t>
            </w:r>
            <w:r w:rsidR="00FA3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e stanje objekta</w:t>
            </w:r>
            <w:r w:rsidR="00FA37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:</w:t>
            </w:r>
          </w:p>
          <w:tbl>
            <w:tblPr>
              <w:tblW w:w="0" w:type="auto"/>
              <w:tblCellSpacing w:w="15" w:type="dxa"/>
              <w:tblLook w:val="04A0"/>
            </w:tblPr>
            <w:tblGrid>
              <w:gridCol w:w="8955"/>
            </w:tblGrid>
            <w:tr w:rsidR="00042F10" w:rsidRPr="00042F10" w:rsidTr="00B529F3">
              <w:trPr>
                <w:tblCellSpacing w:w="15" w:type="dxa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vanish/>
                      <w:color w:val="000000" w:themeColor="text1"/>
                      <w:sz w:val="24"/>
                      <w:szCs w:val="24"/>
                    </w:rPr>
                  </w:pPr>
                </w:p>
                <w:tbl>
                  <w:tblPr>
                    <w:tblW w:w="8865" w:type="dxa"/>
                    <w:tblCellSpacing w:w="15" w:type="dxa"/>
                    <w:tblLook w:val="04A0"/>
                  </w:tblPr>
                  <w:tblGrid>
                    <w:gridCol w:w="8865"/>
                  </w:tblGrid>
                  <w:tr w:rsidR="00042F10" w:rsidRPr="00042F10" w:rsidTr="00B529F3">
                    <w:trPr>
                      <w:tblCellSpacing w:w="15" w:type="dxa"/>
                    </w:trPr>
                    <w:tc>
                      <w:tcPr>
                        <w:tcW w:w="8805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042F10" w:rsidRPr="00042F10" w:rsidRDefault="00BA22FB" w:rsidP="00294D2F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hr-HR"/>
                          </w:rPr>
                          <w:t>-</w:t>
                        </w:r>
                        <w:r w:rsidR="00042F10"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Nov ili renoviran građen od cigle</w:t>
                        </w:r>
                      </w:p>
                      <w:p w:rsidR="00042F10" w:rsidRPr="00042F10" w:rsidRDefault="00042F10" w:rsidP="00294D2F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(sa krmnim hodnikom i star do 15 godina)....................</w:t>
                        </w:r>
                        <w:r w:rsidR="00065B5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.................................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</w:t>
                        </w:r>
                        <w:r w:rsidR="00065B5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..........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r-Cyrl-BA"/>
                          </w:rPr>
                          <w:t xml:space="preserve"> bod</w:t>
                        </w:r>
                      </w:p>
                      <w:p w:rsidR="00042F10" w:rsidRPr="00042F10" w:rsidRDefault="00042F10" w:rsidP="00294D2F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sr-Cyrl-BA"/>
                          </w:rPr>
                          <w:t>-P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rosječno stanje (starost do 30 godina).................................</w:t>
                        </w:r>
                        <w:r w:rsidR="00065B5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............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</w:t>
                        </w:r>
                        <w:r w:rsidR="00BA22FB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</w:t>
                        </w:r>
                        <w:r w:rsidR="00065B5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0,5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r-Cyrl-BA"/>
                          </w:rPr>
                          <w:t xml:space="preserve"> bodova</w:t>
                        </w:r>
                      </w:p>
                      <w:p w:rsidR="00042F10" w:rsidRPr="00042F10" w:rsidRDefault="00042F10" w:rsidP="00294D2F">
                        <w:pPr>
                          <w:pStyle w:val="NoSpacing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sr-Cyrl-BA"/>
                          </w:rPr>
                          <w:t>-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vrlo star (starost preko 30 godina)...........................................</w:t>
                        </w:r>
                        <w:r w:rsidR="00065B51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................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  <w:r w:rsidR="00BA22FB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</w:t>
                        </w:r>
                        <w:r w:rsidRPr="00042F10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..........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0</w:t>
                        </w:r>
                        <w:r w:rsidRPr="00042F10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sr-Cyrl-BA"/>
                          </w:rPr>
                          <w:t xml:space="preserve"> bodova</w:t>
                        </w:r>
                      </w:p>
                    </w:tc>
                  </w:tr>
                </w:tbl>
                <w:p w:rsidR="00042F10" w:rsidRPr="00042F10" w:rsidRDefault="00042F10" w:rsidP="00294D2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42F10" w:rsidRPr="00042F10" w:rsidRDefault="00042F10" w:rsidP="00294D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:rsidR="00042F10" w:rsidRPr="00BA22FB" w:rsidRDefault="00FA37A1" w:rsidP="00294D2F">
      <w:pPr>
        <w:tabs>
          <w:tab w:val="left" w:pos="993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i)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S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ocijalni aspekt</w:t>
      </w:r>
      <w:r w:rsidR="00BA22FB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:</w:t>
      </w:r>
    </w:p>
    <w:p w:rsidR="00042F10" w:rsidRPr="00042F10" w:rsidRDefault="00042F10" w:rsidP="00294D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-domaćinstvo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nema primanja.............................................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...................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7 bodova</w:t>
      </w:r>
    </w:p>
    <w:p w:rsidR="00042F10" w:rsidRPr="00042F10" w:rsidRDefault="00042F10" w:rsidP="00294D2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primanja po članu domaćinstva do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50,00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KM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6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bodova</w:t>
      </w:r>
    </w:p>
    <w:p w:rsidR="00042F10" w:rsidRPr="00042F10" w:rsidRDefault="00042F10" w:rsidP="00294D2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primanja po članu domaćinstva 50,01 do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100,00 KM..............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5 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bodova</w:t>
      </w:r>
    </w:p>
    <w:p w:rsidR="00042F10" w:rsidRPr="00042F10" w:rsidRDefault="00042F10" w:rsidP="00294D2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primanja po članu domaćinstva od 100,01 do 200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,00 KM...........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4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boda</w:t>
      </w:r>
    </w:p>
    <w:p w:rsidR="00042F10" w:rsidRPr="00042F10" w:rsidRDefault="00042F10" w:rsidP="00294D2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primanja po članu domaćinstva od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200,0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1 do 300,00 KM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3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boda</w:t>
      </w:r>
    </w:p>
    <w:p w:rsidR="00042F10" w:rsidRPr="00042F10" w:rsidRDefault="00042F10" w:rsidP="00294D2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primanja po članu domaćinstva od 300,01 do 400,00 KM.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2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boda</w:t>
      </w:r>
    </w:p>
    <w:p w:rsidR="00042F10" w:rsidRPr="00042F10" w:rsidRDefault="00042F10" w:rsidP="00294D2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primanja po članu domaćinstva od 400,01 do 450,00 KM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............................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1</w:t>
      </w:r>
      <w:r w:rsidR="00065B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</w:t>
      </w:r>
    </w:p>
    <w:p w:rsidR="00042F10" w:rsidRPr="00042F10" w:rsidRDefault="00042F10" w:rsidP="00294D2F">
      <w:pPr>
        <w:spacing w:after="0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-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primanja po članu domaćinstva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veća od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450,00 KM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......................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0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 xml:space="preserve"> bod</w:t>
      </w:r>
      <w:r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ova</w:t>
      </w:r>
    </w:p>
    <w:p w:rsidR="00FA37A1" w:rsidRDefault="00FA37A1" w:rsidP="00294D2F">
      <w:pPr>
        <w:pStyle w:val="NoSpacing"/>
        <w:jc w:val="both"/>
      </w:pPr>
    </w:p>
    <w:p w:rsidR="00042F10" w:rsidRPr="00042F10" w:rsidRDefault="00BA22FB" w:rsidP="00294D2F">
      <w:pPr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j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S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tanje na terenu i opći dojam (utvrđuje komisija na terenu)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......</w:t>
      </w:r>
      <w:r w:rsidR="00065B5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...............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....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0 -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7 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  <w:t>bodova.</w:t>
      </w:r>
    </w:p>
    <w:p w:rsidR="00BA22FB" w:rsidRPr="00BA22FB" w:rsidRDefault="00042F10" w:rsidP="00294D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22FB">
        <w:rPr>
          <w:rFonts w:ascii="Times New Roman" w:hAnsi="Times New Roman" w:cs="Times New Roman"/>
          <w:sz w:val="24"/>
          <w:szCs w:val="24"/>
        </w:rPr>
        <w:t>Na osnovu terenskog uvida, Komisija vrši procjenu ukupnog socijalno-ekonomskog</w:t>
      </w:r>
    </w:p>
    <w:p w:rsidR="00042F10" w:rsidRPr="00BA22FB" w:rsidRDefault="00042F10" w:rsidP="00294D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22FB">
        <w:rPr>
          <w:rFonts w:ascii="Times New Roman" w:hAnsi="Times New Roman" w:cs="Times New Roman"/>
          <w:sz w:val="24"/>
          <w:szCs w:val="24"/>
        </w:rPr>
        <w:t>položaja domaćinstva i utvrđuje opći dojam, uključujući:</w:t>
      </w:r>
    </w:p>
    <w:p w:rsidR="00042F10" w:rsidRPr="00FA37A1" w:rsidRDefault="00042F10" w:rsidP="00294D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stambene i životne uslove,</w:t>
      </w:r>
    </w:p>
    <w:p w:rsidR="00042F10" w:rsidRPr="00FA37A1" w:rsidRDefault="00042F10" w:rsidP="00294D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imovno stanje,</w:t>
      </w:r>
    </w:p>
    <w:p w:rsidR="00042F10" w:rsidRPr="00FA37A1" w:rsidRDefault="00042F10" w:rsidP="00294D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stepen ranjivosti (uključujući i postojanje invalidnosti člana porodice),</w:t>
      </w:r>
    </w:p>
    <w:p w:rsidR="00042F10" w:rsidRPr="00FA37A1" w:rsidRDefault="00042F10" w:rsidP="00294D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prethodna aktivnost u oblasti poljoprivrede-evidencija Grada Zavidovići u uvidu u RPG,</w:t>
      </w:r>
    </w:p>
    <w:p w:rsidR="00042F10" w:rsidRPr="00FA37A1" w:rsidRDefault="00042F10" w:rsidP="00294D2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održivost planiranog ulaganja (na osnovu uvida i intervjua: ocjena higijene i posvećenosti održavanju pomoćnih i stajskih objekata, kapaciteti za ishranu stoke, iskustvo, motivacija, uključenost članova domaćinstva, dosadašnji rezultati i ostvareno ekonomsko osnaživanje porodice kroz poljoprivredu i dr.)</w:t>
      </w:r>
    </w:p>
    <w:p w:rsidR="00042F10" w:rsidRPr="00042F10" w:rsidRDefault="00042F10" w:rsidP="00294D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Ocjenu održivosti planiranog ulaganja, stanja na terenu - opći dojam, svaki član Komisije zasebno boduje na posebnom obrascu za ovaj kriterij gdje upisuje svoj prijedlog broja bodova (0 – 7) sa kraćim obrazloženjem i svojim potpisom te isti predaje u dokumentaciju Komisije. Zbir bodova po ovom kriteriju svih članova Komisije dijeli se sa brojem članova komisije i utvrđuje prosječan broj bodova Komisije koji se daje aplikantu po ovom kriteriju što se unosi u obrazac za bodovanje aplikanta po svim kriterijima i Zapisnik o radu Komisije.</w:t>
      </w:r>
    </w:p>
    <w:bookmarkEnd w:id="2"/>
    <w:p w:rsidR="00FA37A1" w:rsidRDefault="00FA37A1" w:rsidP="00294D2F">
      <w:pPr>
        <w:pStyle w:val="NoSpacing"/>
        <w:jc w:val="both"/>
      </w:pPr>
    </w:p>
    <w:p w:rsidR="00433519" w:rsidRDefault="00E52E5F" w:rsidP="0043351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V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- </w:t>
      </w:r>
      <w:r w:rsidR="00042F10" w:rsidRPr="00042F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>ELIMINACIONI KRITERIJI</w:t>
      </w:r>
    </w:p>
    <w:p w:rsidR="00EB3362" w:rsidRPr="00042F10" w:rsidRDefault="00EB3362" w:rsidP="00433519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:rsidR="00042F10" w:rsidRPr="00FA37A1" w:rsidRDefault="00042F10" w:rsidP="00294D2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Aplikant će biti diskvalifikovan iz dalje procedure odabira ukoliko se utvrdi:</w:t>
      </w:r>
    </w:p>
    <w:p w:rsidR="00042F10" w:rsidRPr="00FA37A1" w:rsidRDefault="00042F10" w:rsidP="00294D2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M</w:t>
      </w: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ali prostor za držanje stoke (manje od 8 m</w:t>
      </w:r>
      <w:r w:rsidRPr="00FA37A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bs-Latn-BA"/>
        </w:rPr>
        <w:t>2</w:t>
      </w:r>
      <w:r w:rsidRPr="00FA37A1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po grlu stoke),</w:t>
      </w:r>
    </w:p>
    <w:p w:rsidR="00042F10" w:rsidRPr="00042F10" w:rsidRDefault="00042F10" w:rsidP="00294D2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Neuslovan štalski objekat (ne postoje jasle, više godina nije korišten, nije namjenjen za držanje stoke)</w:t>
      </w:r>
    </w:p>
    <w:p w:rsidR="00042F10" w:rsidRPr="00042F10" w:rsidRDefault="00042F10" w:rsidP="00294D2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N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edosta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tak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izvor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vode za stoku, u štali ili pored same štale,</w:t>
      </w:r>
    </w:p>
    <w:p w:rsidR="00042F10" w:rsidRPr="00042F10" w:rsidRDefault="00042F10" w:rsidP="00294D2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K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orisnik ne posjeduje prostor za držanje stočne, kabaste i koncetrovane hrane.</w:t>
      </w:r>
    </w:p>
    <w:p w:rsidR="00042F10" w:rsidRPr="00042F10" w:rsidRDefault="00FA37A1" w:rsidP="00294D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(2) </w:t>
      </w:r>
      <w:bookmarkStart w:id="3" w:name="_Hlk200957561"/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Ukoliko komisija na terenu ustanovi da aplikant ne posjeduje štalski objekat ili da je štalski objekat neuslovan za držanje stoke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,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aplikant će biti diskvalifikovan iz dalje procedure odabira. Pod neuslovnim štalskim objektom, osim gore navedenog, smatra se i improvizovani prostor ili neki oblik pomoćnog objekta bez minimuma potrebnih uslova za smještaj krupne stoke, što ocjenjuje Komisija. Takođe, ukoliko komisija ustanovi da je štalski objekat udaljen preko 300</w:t>
      </w:r>
      <w:r w:rsidR="00471B02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m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lastRenderedPageBreak/>
        <w:t>putne komunikacije od mjesta prebivališta kandidata kao i da kandidat posjeduje veću brojnost stoke od one koja je dozvoljena javnim pozivom, isti će biti diskvalifikovan iz dalje procedure odabira.</w:t>
      </w:r>
    </w:p>
    <w:bookmarkEnd w:id="3"/>
    <w:p w:rsidR="00042F10" w:rsidRPr="00042F10" w:rsidRDefault="00FA37A1" w:rsidP="00294D2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(3)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 slučaju da dva ili više kandidata ostvare isti ukupan broj bodova, prednost se daje prema sljedećem redoslijedu:</w:t>
      </w:r>
    </w:p>
    <w:p w:rsidR="00042F10" w:rsidRPr="00042F10" w:rsidRDefault="00FA37A1" w:rsidP="00294D2F">
      <w:pPr>
        <w:tabs>
          <w:tab w:val="left" w:pos="1276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a)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mlađa osoba,</w:t>
      </w:r>
    </w:p>
    <w:p w:rsidR="00042F10" w:rsidRPr="00042F10" w:rsidRDefault="00FA37A1" w:rsidP="00294D2F">
      <w:pPr>
        <w:tabs>
          <w:tab w:val="left" w:pos="1276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b)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višečlano domaćinstvo,</w:t>
      </w:r>
    </w:p>
    <w:p w:rsidR="00042F10" w:rsidRPr="00042F10" w:rsidRDefault="00FA37A1" w:rsidP="00294D2F">
      <w:pPr>
        <w:tabs>
          <w:tab w:val="left" w:pos="1276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c) </w:t>
      </w:r>
      <w:r w:rsidR="00042F10"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domaćinstvo sa većim brojem nezaposlenih članova.</w:t>
      </w:r>
    </w:p>
    <w:p w:rsid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B3362" w:rsidRDefault="00EB3362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B3362" w:rsidRPr="00042F10" w:rsidRDefault="00EB3362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42F10" w:rsidRPr="00042F10" w:rsidRDefault="00E52E5F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042F10" w:rsidRPr="0004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POTREBNA DOKUMENTACIJA</w:t>
      </w:r>
    </w:p>
    <w:p w:rsidR="00042F10" w:rsidRPr="00042F10" w:rsidRDefault="00042F10" w:rsidP="00433519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bs-Latn-BA"/>
        </w:rPr>
      </w:pPr>
    </w:p>
    <w:p w:rsidR="00042F10" w:rsidRPr="00042F10" w:rsidRDefault="00FA37A1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 xml:space="preserve">(1) </w:t>
      </w:r>
      <w:r w:rsidR="00042F10"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Uz popunjenu prijavu na javni poziv, podnosioci zahtjeva su obavezni dostaviti potpunu, tačnu i vjerodostojnu dokumentaciju, kako slijedi: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OSNOVNA DOKUMENTACIJA (OBAVEZNA ZA SVE PODNOSIOCE</w:t>
      </w:r>
    </w:p>
    <w:p w:rsidR="00042F10" w:rsidRPr="00042F10" w:rsidRDefault="00042F10" w:rsidP="00294D2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APLIKACIJE)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bookmarkStart w:id="4" w:name="_Hlk226617768"/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Ovjerena kućna lista,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CIPS prijava prebivališta podnosioca zahtjeva,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Dokaz o nezaposlenosti svih punoljetnih članova zajedničkog domaćinstva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,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izdat od Biroa za  zapošljavanje. Z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a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osobe koje nisu prijavlj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ene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na Birou za zapošljavanje (starije osobe) potvrda da osoba nije poreski obveznik izdat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od nadležne Porezne uprave ili ovjerena kopija zdravstvene knjižice iz koje se vidi pečat </w:t>
      </w: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nosioca osiguranja,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Potvrde iz škole/fakulteta za djecu/izdržavane članove domaćinstva ili kopiju đačke knjižice ili svjedočanstva (za djecu predškolskog uzrasta priložiti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fotokopiju 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kopiju rodnog lista),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Uvjerenje ili drugi dokaz o visini prihoda za svakog zaposlenog člana domaćinstva navedenog na kućnoj listi;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za penzionere: posljednji ček od penzije ili potvrda banke (original ili kopija),</w:t>
      </w:r>
    </w:p>
    <w:p w:rsidR="00042F10" w:rsidRPr="00042F10" w:rsidRDefault="00042F10" w:rsidP="00294D2F">
      <w:pPr>
        <w:tabs>
          <w:tab w:val="left" w:pos="360"/>
        </w:tabs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Vlasništvo nad parcelom (kopija ZK izvadka ili Posjedovnog lista) ili ovjerena Izjava o pravu korištenja poljoprivrednog zemljišta sa kopijom ZK izvadka ili Posjedovnog lista, naminimalno 5 godina, ,</w:t>
      </w:r>
    </w:p>
    <w:p w:rsidR="00042F10" w:rsidRPr="00042F10" w:rsidRDefault="00042F10" w:rsidP="00294D2F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Ovjerena izjava da posjeduje štalski objekat u svom vlasništvu ili vlasništvu užeg člana porodice ili uzet pod zakup u mjestu prebivališta i/ili u neposrednoj blizini mjesta stanovanja,</w:t>
      </w:r>
    </w:p>
    <w:p w:rsidR="00042F10" w:rsidRPr="00042F10" w:rsidRDefault="00042F10" w:rsidP="00294D2F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Ovjerena izjava da će korisnik podsticaja dobijeno grlo u vlastitom uzgoju zadržati najmanje 3 godine od dana potpisivanja Ugovora,</w:t>
      </w:r>
    </w:p>
    <w:p w:rsidR="00042F10" w:rsidRPr="00042F10" w:rsidRDefault="00042F10" w:rsidP="00294D2F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Ovjerena  izjava da će sufinansirati 15% od nabavne cijene steone junice što iznosi 937,50 KM,</w:t>
      </w:r>
    </w:p>
    <w:p w:rsidR="00042F10" w:rsidRPr="00042F10" w:rsidRDefault="00042F10" w:rsidP="00294D2F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Ovjerena izjava da u vlasništvu ili u vlasništvu užeg člana porodice posjeduje najviše 2 grla stoke (krava, junica, june/tele, bik), ili najviše 30 grla sitne stoke,</w:t>
      </w:r>
    </w:p>
    <w:p w:rsidR="00042F10" w:rsidRPr="00042F10" w:rsidRDefault="00042F10" w:rsidP="00294D2F">
      <w:p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Ovjerena izjava da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će prisustvovati jednodnevnoj edukaciji</w:t>
      </w:r>
      <w:r w:rsidRPr="00042F1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bookmarkEnd w:id="4"/>
    <w:p w:rsidR="00042F10" w:rsidRPr="00042F10" w:rsidRDefault="00042F10" w:rsidP="00294D2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B. DODATNA DOKUMENTACIJA (DOSTAVLJA SE UKOLIKO JE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PRIMJENJIVO)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Podnosilac zahtjeva dostavlja dodatnu dokumentaciju samo ukoliko pripada jednoj od navedenih kategorija: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1. Dokaz o statusu samohranog roditelja – smrtni list, pravosnažna presuda o razvodu</w:t>
      </w: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braka ili drugi relevantan dokument kojim se dokazuje status samohranog roditelja</w:t>
      </w: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(original ili ovjerena kopija),</w:t>
      </w: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2. Dokaz o invaliditetu podnosioca zahtjeva i/ili člana domaćinstva (dijete, bračni drug i</w:t>
      </w: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sl.), izdat od nadležne stručne/medicinske komisije (original ili ovjerena kopija).</w:t>
      </w: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Komisija ima pravo provjere vjerodostojnosti dostavljene dokumentacije. Također, u posebnim slučajevima, u slučajevima nejasnoća, Komisija može tražiti i dopunu dokumentacije o čemu će aplikant biti pismeno obavješten.</w:t>
      </w:r>
    </w:p>
    <w:p w:rsidR="00DF6F6B" w:rsidRPr="00042F10" w:rsidRDefault="00DF6F6B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C. IZJAVE</w:t>
      </w: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042F10" w:rsidRPr="00042F10" w:rsidRDefault="00042F10" w:rsidP="00294D2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042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/>
        </w:rPr>
        <w:t>Izjave navedene pod rednim brojevima 8., 9., 10., 11 i 12. podnose se na zajedničkom obrascu „IZJAVA“, koji se može preuzeti na info pultu Grada Zavidovići i u Službi za upravu poljoprivrede, vodoprivrede i komunalnih poslova Grada Zavidovići.</w:t>
      </w:r>
    </w:p>
    <w:p w:rsidR="00920BB0" w:rsidRPr="00902D16" w:rsidRDefault="007554E7" w:rsidP="00294D2F">
      <w:pPr>
        <w:pStyle w:val="Heading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</w:t>
      </w:r>
      <w:r w:rsidR="00920BB0" w:rsidRPr="0090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D1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0BB0" w:rsidRPr="0090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NAČIN</w:t>
      </w:r>
      <w:r w:rsidR="001D1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0BB0" w:rsidRPr="0090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1D1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0BB0" w:rsidRPr="0090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ROK</w:t>
      </w:r>
      <w:r w:rsidR="001D1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20BB0" w:rsidRPr="00902D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PODNOŠENJA</w:t>
      </w:r>
      <w:r w:rsidR="001D1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50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ZAHTJEVA</w:t>
      </w:r>
    </w:p>
    <w:p w:rsidR="00920BB0" w:rsidRPr="00915ED6" w:rsidRDefault="00920BB0" w:rsidP="00294D2F">
      <w:pPr>
        <w:pStyle w:val="BodyText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BB0" w:rsidRPr="00915ED6" w:rsidRDefault="008302DE" w:rsidP="00294D2F">
      <w:pPr>
        <w:pStyle w:val="BodyText"/>
        <w:ind w:left="1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Prijava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Javni poziv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36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sa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dokumentacijom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dostavlja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362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se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zatvorenoj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koverti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Protokol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ili preporučeno putem pošte, na adresu:</w:t>
      </w:r>
    </w:p>
    <w:p w:rsidR="00920BB0" w:rsidRPr="00915ED6" w:rsidRDefault="00920BB0" w:rsidP="00294D2F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BB0" w:rsidRPr="00485E3C" w:rsidRDefault="00920BB0" w:rsidP="00294D2F">
      <w:pPr>
        <w:pStyle w:val="BodyTex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5E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Grad Zavidovići, Mehmeda Paše Sokolovića b. b.</w:t>
      </w:r>
    </w:p>
    <w:p w:rsidR="00920BB0" w:rsidRPr="00915ED6" w:rsidRDefault="00920BB0" w:rsidP="00294D2F">
      <w:pPr>
        <w:pStyle w:val="Heading1"/>
        <w:spacing w:before="1"/>
        <w:ind w:right="1438"/>
        <w:jc w:val="both"/>
        <w:rPr>
          <w:rFonts w:ascii="Times New Roman" w:hAnsi="Times New Roman" w:cs="Times New Roman"/>
          <w:b/>
          <w:color w:val="000000" w:themeColor="text1"/>
          <w:spacing w:val="-9"/>
          <w:sz w:val="24"/>
          <w:szCs w:val="24"/>
        </w:rPr>
      </w:pPr>
      <w:r w:rsidRPr="00915E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</w:t>
      </w:r>
      <w:r w:rsidR="003D36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naznakom: </w:t>
      </w:r>
      <w:r w:rsidR="00975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8302DE">
        <w:rPr>
          <w:rFonts w:ascii="Times New Roman" w:hAnsi="Times New Roman" w:cs="Times New Roman"/>
          <w:color w:val="000000" w:themeColor="text1"/>
          <w:sz w:val="24"/>
          <w:szCs w:val="24"/>
        </w:rPr>
        <w:t>Prijava na javni poziv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0E5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7E5F">
        <w:rPr>
          <w:rFonts w:ascii="Times New Roman" w:hAnsi="Times New Roman" w:cs="Times New Roman"/>
          <w:color w:val="000000" w:themeColor="text1"/>
          <w:sz w:val="24"/>
          <w:szCs w:val="24"/>
        </w:rPr>
        <w:t>dodjelu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steonih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junica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“</w:t>
      </w:r>
    </w:p>
    <w:p w:rsidR="00920BB0" w:rsidRPr="00915ED6" w:rsidRDefault="00920BB0" w:rsidP="00294D2F">
      <w:pPr>
        <w:pStyle w:val="Heading1"/>
        <w:spacing w:before="1"/>
        <w:ind w:right="143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5E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OTVARATI”</w:t>
      </w:r>
    </w:p>
    <w:p w:rsidR="00920BB0" w:rsidRPr="00915ED6" w:rsidRDefault="00920BB0" w:rsidP="00294D2F">
      <w:pPr>
        <w:pStyle w:val="BodyTex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BB0" w:rsidRPr="00915ED6" w:rsidRDefault="00920BB0" w:rsidP="00294D2F">
      <w:pPr>
        <w:pStyle w:val="BodyText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0BB0" w:rsidRDefault="008302DE" w:rsidP="00294D2F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Prijava na javni poziv</w:t>
      </w:r>
      <w:r w:rsidR="00755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uputstvom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korisnike, kao i obrazac </w:t>
      </w:r>
      <w:r w:rsidR="00EF7525">
        <w:rPr>
          <w:rFonts w:ascii="Times New Roman" w:hAnsi="Times New Roman" w:cs="Times New Roman"/>
          <w:color w:val="000000" w:themeColor="text1"/>
          <w:sz w:val="24"/>
          <w:szCs w:val="24"/>
        </w:rPr>
        <w:t>„IZJAVA“ (za uslove iz člana 9</w:t>
      </w:r>
      <w:r w:rsidR="003D3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BB0"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tačka 8,9,10,11 i 12), mogu se preuzeti na info pultu Grada </w:t>
      </w:r>
      <w:r w:rsidR="00920BB0"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r w:rsidR="00EF7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Službi</w:t>
      </w:r>
      <w:r w:rsidR="009E0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upravu poljoprivrede, vodop</w:t>
      </w:r>
      <w:r w:rsidR="00EF7525">
        <w:rPr>
          <w:rFonts w:ascii="Times New Roman" w:hAnsi="Times New Roman" w:cs="Times New Roman"/>
          <w:color w:val="000000" w:themeColor="text1"/>
          <w:sz w:val="24"/>
          <w:szCs w:val="24"/>
        </w:rPr>
        <w:t>rivrede i komunalnih poslova Grada Zavidovići</w:t>
      </w:r>
      <w:r w:rsidR="00920BB0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817E5F" w:rsidRPr="00915ED6" w:rsidRDefault="00817E5F" w:rsidP="00294D2F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BA"/>
        </w:rPr>
      </w:pPr>
    </w:p>
    <w:p w:rsidR="00920BB0" w:rsidRDefault="00920BB0" w:rsidP="00294D2F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Rok za </w:t>
      </w:r>
      <w:r w:rsidR="00E52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predaju </w:t>
      </w:r>
      <w:r w:rsidR="008302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prijava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je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915ED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BA"/>
        </w:rPr>
        <w:t xml:space="preserve"> dana od dana objave ovog Javnog poziva na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službenoj 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eb stranici </w:t>
      </w:r>
      <w:r>
        <w:rPr>
          <w:rFonts w:ascii="Times New Roman" w:hAnsi="Times New Roman" w:cs="Times New Roman"/>
          <w:sz w:val="24"/>
          <w:szCs w:val="24"/>
          <w:lang w:val="sr-Latn-BA"/>
        </w:rPr>
        <w:t>Grada Zavidovići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,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te na oglasnoj tabli Grada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Zavidovići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E5F" w:rsidRDefault="00817E5F" w:rsidP="00817E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E5F" w:rsidRDefault="00817E5F" w:rsidP="00817E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F10">
        <w:rPr>
          <w:rFonts w:ascii="Times New Roman" w:hAnsi="Times New Roman" w:cs="Times New Roman"/>
          <w:color w:val="000000" w:themeColor="text1"/>
          <w:sz w:val="24"/>
          <w:szCs w:val="24"/>
        </w:rPr>
        <w:t>O izvršenom odabiru kandidata sačinjavaju se i objavljuju, putem oglasne table i web stranice Grada Zavidovići, preliminarna i konač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lista prijavljenih kandidata.</w:t>
      </w:r>
    </w:p>
    <w:p w:rsidR="00920BB0" w:rsidRPr="00817E5F" w:rsidRDefault="00920BB0" w:rsidP="00817E5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 xml:space="preserve">Sve dodatne informacije mogu se dobiti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Službi za upravu poljoprivrede, vodoprivrede i komunalnih poslova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EF7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upravi Grada Zavidovići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na broj telefona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032-206 736</w:t>
      </w:r>
      <w:r w:rsidR="001D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svakim radnim danom od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7,00 do 15,30 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</w:rPr>
        <w:t>sati</w:t>
      </w: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7554E7" w:rsidRPr="00915ED6" w:rsidRDefault="007554E7" w:rsidP="007554E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15E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Nepotpune i neblagovremene prijave neće se uzeti u razmatranje.</w:t>
      </w:r>
    </w:p>
    <w:p w:rsidR="00E52E5F" w:rsidRPr="00915ED6" w:rsidRDefault="00E52E5F" w:rsidP="00294D2F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F18C0" w:rsidRPr="00042F10" w:rsidRDefault="009F18C0" w:rsidP="00042F10">
      <w:pPr>
        <w:suppressAutoHyphens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ar-SA"/>
        </w:rPr>
      </w:pPr>
    </w:p>
    <w:p w:rsidR="00042F10" w:rsidRPr="009F18C0" w:rsidRDefault="00042F10" w:rsidP="00042F10">
      <w:pPr>
        <w:suppressAutoHyphens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ar-SA"/>
        </w:rPr>
      </w:pPr>
    </w:p>
    <w:p w:rsidR="00042F10" w:rsidRPr="00042F10" w:rsidRDefault="00042F10" w:rsidP="00042F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042F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</w:t>
      </w:r>
      <w:r w:rsidR="00471B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               </w:t>
      </w:r>
      <w:r w:rsidRPr="00042F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GRADONAČELNICA</w:t>
      </w:r>
    </w:p>
    <w:p w:rsidR="00042F10" w:rsidRPr="00042F10" w:rsidRDefault="00042F10" w:rsidP="00042F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9F18C0" w:rsidRDefault="00042F10" w:rsidP="00042F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042F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                                                                 </w:t>
      </w:r>
      <w:r w:rsidR="00471B0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            </w:t>
      </w:r>
      <w:r w:rsidRPr="00042F10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mr.iur. Erna Merdić Smailhodžić</w:t>
      </w:r>
    </w:p>
    <w:p w:rsidR="009F18C0" w:rsidRDefault="009F18C0" w:rsidP="00042F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9F18C0" w:rsidRDefault="009F18C0" w:rsidP="00042F1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042F10" w:rsidRPr="00042F10" w:rsidRDefault="00042F10" w:rsidP="00042F10">
      <w:pPr>
        <w:suppressAutoHyphens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 w:eastAsia="ar-SA"/>
        </w:rPr>
      </w:pPr>
    </w:p>
    <w:p w:rsidR="00042F10" w:rsidRPr="00042F10" w:rsidRDefault="00042F10" w:rsidP="00042F10">
      <w:pPr>
        <w:tabs>
          <w:tab w:val="left" w:pos="6963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</w:p>
    <w:p w:rsidR="00475355" w:rsidRPr="00042F10" w:rsidRDefault="00475355">
      <w:pPr>
        <w:rPr>
          <w:color w:val="000000" w:themeColor="text1"/>
        </w:rPr>
      </w:pPr>
      <w:bookmarkStart w:id="5" w:name="_GoBack"/>
      <w:bookmarkEnd w:id="5"/>
    </w:p>
    <w:sectPr w:rsidR="00475355" w:rsidRPr="00042F10" w:rsidSect="00471B02">
      <w:footerReference w:type="default" r:id="rId9"/>
      <w:footerReference w:type="first" r:id="rId10"/>
      <w:pgSz w:w="11907" w:h="16840" w:code="9"/>
      <w:pgMar w:top="993" w:right="1275" w:bottom="1276" w:left="815" w:header="1080" w:footer="0" w:gutter="46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8F" w:rsidRDefault="00D80E8F">
      <w:pPr>
        <w:spacing w:after="0" w:line="240" w:lineRule="auto"/>
      </w:pPr>
      <w:r>
        <w:separator/>
      </w:r>
    </w:p>
  </w:endnote>
  <w:endnote w:type="continuationSeparator" w:id="1">
    <w:p w:rsidR="00D80E8F" w:rsidRDefault="00D8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73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14FA" w:rsidRDefault="00F972B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14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D2476" w:rsidRPr="003C14F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C14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364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C14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3C14FA" w:rsidRPr="003C14FA" w:rsidRDefault="006D247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noProof/>
            <w:sz w:val="20"/>
            <w:szCs w:val="20"/>
            <w:lang w:val="hr-HR" w:eastAsia="hr-HR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6246495</wp:posOffset>
              </wp:positionH>
              <wp:positionV relativeFrom="page">
                <wp:posOffset>10022205</wp:posOffset>
              </wp:positionV>
              <wp:extent cx="1010285" cy="431800"/>
              <wp:effectExtent l="19050" t="0" r="0" b="0"/>
              <wp:wrapSquare wrapText="bothSides"/>
              <wp:docPr id="4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0285" cy="431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 w:rsidR="003C14FA" w:rsidRPr="007527FF" w:rsidRDefault="006D2476" w:rsidP="003C14FA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7527FF">
      <w:rPr>
        <w:rFonts w:ascii="Times New Roman" w:hAnsi="Times New Roman" w:cs="Times New Roman"/>
        <w:sz w:val="16"/>
        <w:szCs w:val="16"/>
      </w:rPr>
      <w:t>Grad Zavidovići, Ulica Mehmed-paše Sokolovića broj 9, 72220 Zavidovići</w:t>
    </w:r>
  </w:p>
  <w:p w:rsidR="003C14FA" w:rsidRDefault="006D2476" w:rsidP="003C14FA">
    <w:pPr>
      <w:pStyle w:val="Footer"/>
      <w:jc w:val="center"/>
    </w:pPr>
    <w:r w:rsidRPr="007527FF">
      <w:rPr>
        <w:rFonts w:ascii="Times New Roman" w:hAnsi="Times New Roman" w:cs="Times New Roman"/>
        <w:sz w:val="16"/>
        <w:szCs w:val="16"/>
      </w:rPr>
      <w:t xml:space="preserve">Telefon:  032/206-780 info, fax: 032/206-706, </w:t>
    </w:r>
    <w:hyperlink r:id="rId2" w:history="1">
      <w:r w:rsidRPr="007527FF">
        <w:rPr>
          <w:rStyle w:val="Hyperlink"/>
          <w:rFonts w:ascii="Times New Roman" w:hAnsi="Times New Roman" w:cs="Times New Roman"/>
          <w:sz w:val="16"/>
          <w:szCs w:val="16"/>
        </w:rPr>
        <w:t>www.zavidovici.ba</w:t>
      </w:r>
    </w:hyperlink>
    <w:r w:rsidRPr="007527FF">
      <w:rPr>
        <w:rFonts w:ascii="Times New Roman" w:hAnsi="Times New Roman" w:cs="Times New Roman"/>
        <w:sz w:val="16"/>
        <w:szCs w:val="16"/>
      </w:rPr>
      <w:t>,</w:t>
    </w:r>
    <w:hyperlink r:id="rId3" w:history="1">
      <w:r w:rsidRPr="007527FF">
        <w:rPr>
          <w:rStyle w:val="Hyperlink"/>
          <w:rFonts w:ascii="Times New Roman" w:hAnsi="Times New Roman" w:cs="Times New Roman"/>
          <w:sz w:val="16"/>
          <w:szCs w:val="16"/>
        </w:rPr>
        <w:t>grad.zavidovici@zavidovici.ba</w:t>
      </w:r>
    </w:hyperlink>
  </w:p>
  <w:p w:rsidR="003C14FA" w:rsidRDefault="00D80E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3D" w:rsidRPr="001D523D" w:rsidRDefault="006D2476" w:rsidP="00BE006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0"/>
        <w:szCs w:val="20"/>
        <w:lang w:val="hr-HR" w:eastAsia="hr-HR"/>
      </w:rPr>
    </w:pPr>
    <w:r w:rsidRPr="001D523D">
      <w:rPr>
        <w:rFonts w:ascii="Times New Roman" w:hAnsi="Times New Roman"/>
        <w:sz w:val="20"/>
        <w:szCs w:val="20"/>
        <w:lang w:val="hr-HR" w:eastAsia="hr-HR"/>
      </w:rPr>
      <w:t>1</w:t>
    </w:r>
  </w:p>
  <w:p w:rsidR="00137CE8" w:rsidRPr="0078106A" w:rsidRDefault="006D2476" w:rsidP="00BE006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  <w:lang w:val="hr-HR" w:eastAsia="hr-HR"/>
      </w:rPr>
    </w:pPr>
    <w:r w:rsidRPr="0078106A">
      <w:rPr>
        <w:rFonts w:ascii="Times New Roman" w:hAnsi="Times New Roman"/>
        <w:noProof/>
        <w:szCs w:val="24"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6233795</wp:posOffset>
          </wp:positionH>
          <wp:positionV relativeFrom="page">
            <wp:posOffset>10145395</wp:posOffset>
          </wp:positionV>
          <wp:extent cx="1009650" cy="43053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  <w:lang w:val="hr-HR" w:eastAsia="hr-HR"/>
      </w:rPr>
      <w:t>G</w:t>
    </w:r>
    <w:r w:rsidRPr="0078106A">
      <w:rPr>
        <w:rFonts w:ascii="Times New Roman" w:hAnsi="Times New Roman"/>
        <w:sz w:val="16"/>
        <w:szCs w:val="16"/>
        <w:lang w:val="hr-HR" w:eastAsia="hr-HR"/>
      </w:rPr>
      <w:t>rad Zavidovići, Ulica Mehmed paše-Sokolovića broj 9, 72220 Zavidovići</w:t>
    </w:r>
  </w:p>
  <w:p w:rsidR="00137CE8" w:rsidRPr="0078106A" w:rsidRDefault="006D2476" w:rsidP="003C14FA">
    <w:pPr>
      <w:tabs>
        <w:tab w:val="left" w:pos="828"/>
        <w:tab w:val="center" w:pos="4254"/>
        <w:tab w:val="center" w:pos="4536"/>
        <w:tab w:val="right" w:pos="9072"/>
      </w:tabs>
      <w:spacing w:after="0" w:line="240" w:lineRule="auto"/>
      <w:rPr>
        <w:rFonts w:ascii="Times New Roman" w:hAnsi="Times New Roman"/>
        <w:lang w:val="hr-HR"/>
      </w:rPr>
    </w:pPr>
    <w:r>
      <w:rPr>
        <w:rFonts w:ascii="Times New Roman" w:hAnsi="Times New Roman"/>
        <w:sz w:val="16"/>
        <w:szCs w:val="16"/>
        <w:lang w:val="hr-HR" w:eastAsia="hr-HR"/>
      </w:rPr>
      <w:tab/>
    </w:r>
    <w:r>
      <w:rPr>
        <w:rFonts w:ascii="Times New Roman" w:hAnsi="Times New Roman"/>
        <w:sz w:val="16"/>
        <w:szCs w:val="16"/>
        <w:lang w:val="hr-HR" w:eastAsia="hr-HR"/>
      </w:rPr>
      <w:tab/>
    </w:r>
    <w:r w:rsidRPr="0078106A">
      <w:rPr>
        <w:rFonts w:ascii="Times New Roman" w:hAnsi="Times New Roman"/>
        <w:sz w:val="16"/>
        <w:szCs w:val="16"/>
        <w:lang w:val="hr-HR" w:eastAsia="hr-HR"/>
      </w:rPr>
      <w:t xml:space="preserve">Telefon:  032/206-780 info, fax: 032/206-706, </w:t>
    </w:r>
    <w:hyperlink r:id="rId2" w:history="1">
      <w:r w:rsidRPr="0078106A">
        <w:rPr>
          <w:rFonts w:ascii="Times New Roman" w:hAnsi="Times New Roman"/>
          <w:color w:val="0000FF"/>
          <w:sz w:val="14"/>
          <w:szCs w:val="14"/>
          <w:u w:val="single"/>
          <w:lang w:val="hr-HR" w:eastAsia="hr-HR"/>
        </w:rPr>
        <w:t>www.zavidovici.ba</w:t>
      </w:r>
    </w:hyperlink>
    <w:r w:rsidRPr="0078106A">
      <w:rPr>
        <w:rFonts w:ascii="Times New Roman" w:hAnsi="Times New Roman"/>
        <w:szCs w:val="24"/>
        <w:lang w:val="hr-HR" w:eastAsia="hr-HR"/>
      </w:rPr>
      <w:t>,</w:t>
    </w:r>
    <w:hyperlink r:id="rId3" w:history="1">
      <w:r w:rsidRPr="0078106A">
        <w:rPr>
          <w:rFonts w:ascii="Times New Roman" w:hAnsi="Times New Roman"/>
          <w:color w:val="0000FF"/>
          <w:sz w:val="14"/>
          <w:szCs w:val="14"/>
          <w:u w:val="single"/>
          <w:lang w:val="hr-HR" w:eastAsia="hr-HR"/>
        </w:rPr>
        <w:t>grad.zavidovici@zavidovici.ba</w:t>
      </w:r>
    </w:hyperlink>
  </w:p>
  <w:p w:rsidR="00137CE8" w:rsidRDefault="00D80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8F" w:rsidRDefault="00D80E8F">
      <w:pPr>
        <w:spacing w:after="0" w:line="240" w:lineRule="auto"/>
      </w:pPr>
      <w:r>
        <w:separator/>
      </w:r>
    </w:p>
  </w:footnote>
  <w:footnote w:type="continuationSeparator" w:id="1">
    <w:p w:rsidR="00D80E8F" w:rsidRDefault="00D8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C17"/>
    <w:multiLevelType w:val="hybridMultilevel"/>
    <w:tmpl w:val="A4AE25D2"/>
    <w:lvl w:ilvl="0" w:tplc="FB70C5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D16E3"/>
    <w:multiLevelType w:val="hybridMultilevel"/>
    <w:tmpl w:val="6706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57A2"/>
    <w:multiLevelType w:val="hybridMultilevel"/>
    <w:tmpl w:val="4F5CD8E8"/>
    <w:lvl w:ilvl="0" w:tplc="F4EA7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51E9"/>
    <w:multiLevelType w:val="hybridMultilevel"/>
    <w:tmpl w:val="E386378A"/>
    <w:lvl w:ilvl="0" w:tplc="2FFEA77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E5395A"/>
    <w:multiLevelType w:val="hybridMultilevel"/>
    <w:tmpl w:val="AECC5122"/>
    <w:lvl w:ilvl="0" w:tplc="D764C208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CAA5B10"/>
    <w:multiLevelType w:val="hybridMultilevel"/>
    <w:tmpl w:val="8DF2F3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1223E"/>
    <w:multiLevelType w:val="hybridMultilevel"/>
    <w:tmpl w:val="C79662A2"/>
    <w:lvl w:ilvl="0" w:tplc="256E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A7BFF"/>
    <w:multiLevelType w:val="hybridMultilevel"/>
    <w:tmpl w:val="5E4016AA"/>
    <w:lvl w:ilvl="0" w:tplc="3CEEDDA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86249"/>
    <w:multiLevelType w:val="hybridMultilevel"/>
    <w:tmpl w:val="2D5A3F4C"/>
    <w:lvl w:ilvl="0" w:tplc="CE00642C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482E447B"/>
    <w:multiLevelType w:val="hybridMultilevel"/>
    <w:tmpl w:val="40149A84"/>
    <w:lvl w:ilvl="0" w:tplc="838AA8C0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55585126"/>
    <w:multiLevelType w:val="multilevel"/>
    <w:tmpl w:val="EB524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E32B9"/>
    <w:multiLevelType w:val="multilevel"/>
    <w:tmpl w:val="1040C6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05D09"/>
    <w:multiLevelType w:val="hybridMultilevel"/>
    <w:tmpl w:val="BD20FB68"/>
    <w:lvl w:ilvl="0" w:tplc="D11C9946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A0E5EBB"/>
    <w:multiLevelType w:val="hybridMultilevel"/>
    <w:tmpl w:val="B9F6BB96"/>
    <w:lvl w:ilvl="0" w:tplc="ED1E33DE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716F05C4"/>
    <w:multiLevelType w:val="hybridMultilevel"/>
    <w:tmpl w:val="7B1E9CFA"/>
    <w:lvl w:ilvl="0" w:tplc="C83E65F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03E67"/>
    <w:multiLevelType w:val="multilevel"/>
    <w:tmpl w:val="8D687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5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F10"/>
    <w:rsid w:val="00042F10"/>
    <w:rsid w:val="00065B51"/>
    <w:rsid w:val="001A7DE4"/>
    <w:rsid w:val="001B4B28"/>
    <w:rsid w:val="001B4F4F"/>
    <w:rsid w:val="001D1CFB"/>
    <w:rsid w:val="002769AE"/>
    <w:rsid w:val="002879BC"/>
    <w:rsid w:val="00294D2F"/>
    <w:rsid w:val="00305D4A"/>
    <w:rsid w:val="003B643A"/>
    <w:rsid w:val="003D3641"/>
    <w:rsid w:val="003E7D11"/>
    <w:rsid w:val="003E7E6C"/>
    <w:rsid w:val="003F3834"/>
    <w:rsid w:val="00433519"/>
    <w:rsid w:val="004672C9"/>
    <w:rsid w:val="00471B02"/>
    <w:rsid w:val="00475355"/>
    <w:rsid w:val="004C23B2"/>
    <w:rsid w:val="00521F34"/>
    <w:rsid w:val="00543C0C"/>
    <w:rsid w:val="006A17D2"/>
    <w:rsid w:val="006D2476"/>
    <w:rsid w:val="007339A3"/>
    <w:rsid w:val="007554E7"/>
    <w:rsid w:val="007E47CC"/>
    <w:rsid w:val="00817E5F"/>
    <w:rsid w:val="008302DE"/>
    <w:rsid w:val="00902D16"/>
    <w:rsid w:val="00920BB0"/>
    <w:rsid w:val="00932092"/>
    <w:rsid w:val="009750E5"/>
    <w:rsid w:val="009A1A12"/>
    <w:rsid w:val="009E0667"/>
    <w:rsid w:val="009F18C0"/>
    <w:rsid w:val="00A53893"/>
    <w:rsid w:val="00A66B46"/>
    <w:rsid w:val="00B632DD"/>
    <w:rsid w:val="00B820E9"/>
    <w:rsid w:val="00BA22FB"/>
    <w:rsid w:val="00BC24FD"/>
    <w:rsid w:val="00BD2DE4"/>
    <w:rsid w:val="00C0551A"/>
    <w:rsid w:val="00C2526C"/>
    <w:rsid w:val="00C75E61"/>
    <w:rsid w:val="00D100E3"/>
    <w:rsid w:val="00D80E8F"/>
    <w:rsid w:val="00DF2E2A"/>
    <w:rsid w:val="00DF6F6B"/>
    <w:rsid w:val="00DF75A3"/>
    <w:rsid w:val="00E52E5F"/>
    <w:rsid w:val="00EB3362"/>
    <w:rsid w:val="00EF7525"/>
    <w:rsid w:val="00F972B9"/>
    <w:rsid w:val="00FA37A1"/>
    <w:rsid w:val="00FA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10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BB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1A12"/>
    <w:rPr>
      <w:b/>
      <w:bCs/>
    </w:rPr>
  </w:style>
  <w:style w:type="paragraph" w:styleId="NoSpacing">
    <w:name w:val="No Spacing"/>
    <w:uiPriority w:val="1"/>
    <w:qFormat/>
    <w:rsid w:val="009A1A12"/>
    <w:pPr>
      <w:spacing w:after="0" w:line="240" w:lineRule="auto"/>
    </w:pPr>
    <w:rPr>
      <w:rFonts w:ascii="Calibri" w:eastAsia="Calibri" w:hAnsi="Calibri" w:cs="Arial"/>
      <w:lang w:val="bs-Latn-BA"/>
    </w:rPr>
  </w:style>
  <w:style w:type="paragraph" w:styleId="ListParagraph">
    <w:name w:val="List Paragraph"/>
    <w:basedOn w:val="Normal"/>
    <w:link w:val="ListParagraphChar"/>
    <w:uiPriority w:val="34"/>
    <w:qFormat/>
    <w:rsid w:val="009A1A1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A1A12"/>
  </w:style>
  <w:style w:type="paragraph" w:styleId="Footer">
    <w:name w:val="footer"/>
    <w:basedOn w:val="Normal"/>
    <w:link w:val="FooterChar"/>
    <w:uiPriority w:val="99"/>
    <w:unhideWhenUsed/>
    <w:rsid w:val="00042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10"/>
    <w:rPr>
      <w:lang w:val="sr-Latn-BA"/>
    </w:rPr>
  </w:style>
  <w:style w:type="character" w:styleId="Hyperlink">
    <w:name w:val="Hyperlink"/>
    <w:rsid w:val="00042F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0BB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paragraph" w:styleId="BodyText">
    <w:name w:val="Body Text"/>
    <w:basedOn w:val="Normal"/>
    <w:link w:val="BodyTextChar"/>
    <w:uiPriority w:val="1"/>
    <w:qFormat/>
    <w:rsid w:val="00920B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20BB0"/>
    <w:rPr>
      <w:rFonts w:ascii="Calibri" w:eastAsia="Calibri" w:hAnsi="Calibri" w:cs="Calibr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E7"/>
    <w:rPr>
      <w:rFonts w:ascii="Segoe UI" w:hAnsi="Segoe UI" w:cs="Segoe UI"/>
      <w:sz w:val="18"/>
      <w:szCs w:val="18"/>
      <w:lang w:val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d.zavidovici@zavidovici.ba" TargetMode="External"/><Relationship Id="rId2" Type="http://schemas.openxmlformats.org/officeDocument/2006/relationships/hyperlink" Target="http://www.zavidovici.ba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rad.zavidovici@zavidovici.ba" TargetMode="External"/><Relationship Id="rId2" Type="http://schemas.openxmlformats.org/officeDocument/2006/relationships/hyperlink" Target="http://www.zavidovici.b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 DD</dc:creator>
  <cp:lastModifiedBy>dd DD</cp:lastModifiedBy>
  <cp:revision>21</cp:revision>
  <cp:lastPrinted>2026-04-16T13:28:00Z</cp:lastPrinted>
  <dcterms:created xsi:type="dcterms:W3CDTF">2026-04-16T11:44:00Z</dcterms:created>
  <dcterms:modified xsi:type="dcterms:W3CDTF">2026-04-16T14:26:00Z</dcterms:modified>
</cp:coreProperties>
</file>